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A7713D0" w:rsidR="00A209D6" w:rsidRPr="009F01E1" w:rsidRDefault="00A209D6" w:rsidP="00A209D6">
      <w:pPr>
        <w:pStyle w:val="Header"/>
        <w:tabs>
          <w:tab w:val="right" w:pos="9639"/>
        </w:tabs>
        <w:rPr>
          <w:rFonts w:cs="Arial"/>
          <w:bCs/>
          <w:i/>
          <w:noProof w:val="0"/>
          <w:sz w:val="24"/>
          <w:szCs w:val="24"/>
        </w:rPr>
      </w:pPr>
      <w:r w:rsidRPr="009F01E1">
        <w:rPr>
          <w:rFonts w:cs="Arial"/>
          <w:bCs/>
          <w:noProof w:val="0"/>
          <w:sz w:val="24"/>
          <w:szCs w:val="24"/>
        </w:rPr>
        <w:t>3GPP TSG-RAN WG2 Meeting #</w:t>
      </w:r>
      <w:r w:rsidR="0036459E" w:rsidRPr="009F01E1">
        <w:rPr>
          <w:rFonts w:cs="Arial"/>
          <w:bCs/>
          <w:noProof w:val="0"/>
          <w:sz w:val="24"/>
          <w:szCs w:val="24"/>
        </w:rPr>
        <w:t>1</w:t>
      </w:r>
      <w:r w:rsidR="008B54E8" w:rsidRPr="009F01E1">
        <w:rPr>
          <w:rFonts w:cs="Arial"/>
          <w:bCs/>
          <w:noProof w:val="0"/>
          <w:sz w:val="24"/>
          <w:szCs w:val="24"/>
        </w:rPr>
        <w:t>2</w:t>
      </w:r>
      <w:r w:rsidR="00D54820" w:rsidRPr="009F01E1">
        <w:rPr>
          <w:rFonts w:cs="Arial"/>
          <w:bCs/>
          <w:noProof w:val="0"/>
          <w:sz w:val="24"/>
          <w:szCs w:val="24"/>
        </w:rPr>
        <w:t>1</w:t>
      </w:r>
      <w:r w:rsidR="00E6480E" w:rsidRPr="009F01E1">
        <w:rPr>
          <w:rFonts w:cs="Arial"/>
          <w:bCs/>
          <w:noProof w:val="0"/>
          <w:sz w:val="24"/>
          <w:szCs w:val="24"/>
        </w:rPr>
        <w:t>bis</w:t>
      </w:r>
      <w:r w:rsidR="00905E5A" w:rsidRPr="009F01E1">
        <w:rPr>
          <w:rFonts w:cs="Arial"/>
          <w:bCs/>
          <w:noProof w:val="0"/>
          <w:sz w:val="24"/>
          <w:szCs w:val="24"/>
        </w:rPr>
        <w:t>-e</w:t>
      </w:r>
      <w:r w:rsidRPr="009F01E1">
        <w:rPr>
          <w:rFonts w:cs="Arial"/>
          <w:bCs/>
          <w:noProof w:val="0"/>
          <w:sz w:val="24"/>
          <w:szCs w:val="24"/>
        </w:rPr>
        <w:tab/>
      </w:r>
      <w:r w:rsidR="00DB5470" w:rsidRPr="00DB5470">
        <w:rPr>
          <w:rFonts w:cs="Arial"/>
          <w:bCs/>
          <w:noProof w:val="0"/>
          <w:sz w:val="24"/>
          <w:szCs w:val="24"/>
        </w:rPr>
        <w:t>R2-2302849</w:t>
      </w:r>
    </w:p>
    <w:p w14:paraId="11776FA6" w14:textId="5A7C1377" w:rsidR="00A209D6" w:rsidRPr="009F01E1" w:rsidRDefault="003D0FD0" w:rsidP="00A209D6">
      <w:pPr>
        <w:pStyle w:val="Header"/>
        <w:tabs>
          <w:tab w:val="right" w:pos="9639"/>
        </w:tabs>
        <w:rPr>
          <w:rFonts w:eastAsia="SimSun" w:cs="Arial"/>
          <w:bCs/>
          <w:sz w:val="24"/>
          <w:szCs w:val="24"/>
          <w:lang w:eastAsia="zh-CN"/>
        </w:rPr>
      </w:pPr>
      <w:r w:rsidRPr="009F01E1">
        <w:rPr>
          <w:rFonts w:eastAsia="SimSun" w:cs="Arial"/>
          <w:bCs/>
          <w:sz w:val="24"/>
          <w:szCs w:val="24"/>
          <w:lang w:eastAsia="zh-CN"/>
        </w:rPr>
        <w:t>Elbonia, 17 – 26 April 2023</w:t>
      </w:r>
      <w:r w:rsidR="00A209D6" w:rsidRPr="009F01E1">
        <w:rPr>
          <w:rFonts w:eastAsia="SimSun" w:cs="Arial"/>
          <w:noProof w:val="0"/>
          <w:sz w:val="24"/>
          <w:szCs w:val="24"/>
          <w:lang w:eastAsia="zh-CN"/>
        </w:rPr>
        <w:tab/>
      </w:r>
    </w:p>
    <w:p w14:paraId="2E02E5F5" w14:textId="77777777" w:rsidR="00A209D6" w:rsidRPr="009F01E1" w:rsidRDefault="00A209D6" w:rsidP="00A209D6">
      <w:pPr>
        <w:pStyle w:val="Header"/>
        <w:rPr>
          <w:rFonts w:cs="Arial"/>
          <w:bCs/>
          <w:noProof w:val="0"/>
          <w:sz w:val="24"/>
        </w:rPr>
      </w:pPr>
    </w:p>
    <w:p w14:paraId="403CB9C0" w14:textId="77777777" w:rsidR="00A209D6" w:rsidRPr="009F01E1" w:rsidRDefault="00A209D6" w:rsidP="00A209D6">
      <w:pPr>
        <w:pStyle w:val="Header"/>
        <w:rPr>
          <w:rFonts w:cs="Arial"/>
          <w:bCs/>
          <w:noProof w:val="0"/>
          <w:sz w:val="24"/>
        </w:rPr>
      </w:pPr>
    </w:p>
    <w:p w14:paraId="310B92C9" w14:textId="09E7A5F2" w:rsidR="00446C3A" w:rsidRPr="009F01E1" w:rsidRDefault="00446C3A" w:rsidP="00446C3A">
      <w:pPr>
        <w:pStyle w:val="CRCoverPage"/>
        <w:tabs>
          <w:tab w:val="left" w:pos="1985"/>
        </w:tabs>
        <w:rPr>
          <w:rFonts w:cs="Arial"/>
          <w:b/>
          <w:bCs/>
          <w:sz w:val="24"/>
          <w:lang w:eastAsia="ja-JP"/>
        </w:rPr>
      </w:pPr>
      <w:r w:rsidRPr="009F01E1">
        <w:rPr>
          <w:rFonts w:cs="Arial"/>
          <w:b/>
          <w:bCs/>
          <w:sz w:val="24"/>
        </w:rPr>
        <w:t>Agenda item:</w:t>
      </w:r>
      <w:r w:rsidRPr="009F01E1">
        <w:rPr>
          <w:rFonts w:cs="Arial"/>
          <w:b/>
          <w:bCs/>
          <w:sz w:val="24"/>
        </w:rPr>
        <w:tab/>
      </w:r>
      <w:r w:rsidR="00252CEF" w:rsidRPr="009F01E1">
        <w:rPr>
          <w:rFonts w:cs="Arial"/>
          <w:b/>
          <w:bCs/>
          <w:sz w:val="24"/>
        </w:rPr>
        <w:t>7.15.3</w:t>
      </w:r>
    </w:p>
    <w:p w14:paraId="73188B46" w14:textId="77777777" w:rsidR="00446C3A" w:rsidRPr="009F01E1" w:rsidRDefault="00446C3A" w:rsidP="00446C3A">
      <w:pPr>
        <w:tabs>
          <w:tab w:val="left" w:pos="1985"/>
        </w:tabs>
        <w:ind w:left="1985" w:hanging="1985"/>
        <w:rPr>
          <w:rFonts w:ascii="Arial" w:hAnsi="Arial" w:cs="Arial"/>
          <w:b/>
          <w:bCs/>
          <w:sz w:val="24"/>
        </w:rPr>
      </w:pPr>
      <w:r w:rsidRPr="009F01E1">
        <w:rPr>
          <w:rFonts w:ascii="Arial" w:hAnsi="Arial" w:cs="Arial"/>
          <w:b/>
          <w:bCs/>
          <w:sz w:val="24"/>
        </w:rPr>
        <w:t>Source:</w:t>
      </w:r>
      <w:r w:rsidRPr="009F01E1">
        <w:rPr>
          <w:rFonts w:ascii="Arial" w:hAnsi="Arial" w:cs="Arial"/>
          <w:b/>
          <w:bCs/>
          <w:sz w:val="24"/>
        </w:rPr>
        <w:tab/>
        <w:t>Nokia, Nokia Shanghai Bell</w:t>
      </w:r>
    </w:p>
    <w:p w14:paraId="553D264F" w14:textId="0D63DF12" w:rsidR="00446C3A" w:rsidRPr="009F01E1" w:rsidRDefault="00446C3A" w:rsidP="00446C3A">
      <w:pPr>
        <w:ind w:left="1985" w:hanging="1985"/>
        <w:rPr>
          <w:rFonts w:ascii="Arial" w:hAnsi="Arial" w:cs="Arial"/>
          <w:b/>
          <w:bCs/>
          <w:sz w:val="24"/>
        </w:rPr>
      </w:pPr>
      <w:r w:rsidRPr="009F01E1">
        <w:rPr>
          <w:rFonts w:ascii="Arial" w:hAnsi="Arial" w:cs="Arial"/>
          <w:b/>
          <w:bCs/>
          <w:sz w:val="24"/>
        </w:rPr>
        <w:t>Title:</w:t>
      </w:r>
      <w:r w:rsidRPr="009F01E1">
        <w:rPr>
          <w:rFonts w:ascii="Arial" w:hAnsi="Arial" w:cs="Arial"/>
          <w:b/>
          <w:bCs/>
          <w:sz w:val="24"/>
        </w:rPr>
        <w:tab/>
      </w:r>
      <w:r w:rsidR="00252CEF" w:rsidRPr="009F01E1">
        <w:rPr>
          <w:rFonts w:ascii="Arial" w:hAnsi="Arial" w:cs="Arial"/>
          <w:b/>
          <w:bCs/>
          <w:sz w:val="24"/>
        </w:rPr>
        <w:t>On COT sharing and LCP</w:t>
      </w:r>
    </w:p>
    <w:p w14:paraId="25F387E8" w14:textId="6356E838" w:rsidR="00446C3A" w:rsidRPr="009F01E1" w:rsidRDefault="00446C3A" w:rsidP="00446C3A">
      <w:pPr>
        <w:ind w:left="1985" w:hanging="1985"/>
        <w:rPr>
          <w:rFonts w:ascii="Arial" w:hAnsi="Arial" w:cs="Arial"/>
          <w:b/>
          <w:bCs/>
          <w:sz w:val="24"/>
        </w:rPr>
      </w:pPr>
      <w:r w:rsidRPr="009F01E1">
        <w:rPr>
          <w:rFonts w:ascii="Arial" w:hAnsi="Arial" w:cs="Arial"/>
          <w:b/>
          <w:bCs/>
          <w:sz w:val="24"/>
        </w:rPr>
        <w:t>WID/SID:</w:t>
      </w:r>
      <w:r w:rsidRPr="009F01E1">
        <w:rPr>
          <w:rFonts w:ascii="Arial" w:hAnsi="Arial" w:cs="Arial"/>
          <w:b/>
          <w:bCs/>
          <w:sz w:val="24"/>
        </w:rPr>
        <w:tab/>
      </w:r>
      <w:r w:rsidR="0071575B" w:rsidRPr="009F01E1">
        <w:rPr>
          <w:rFonts w:ascii="Arial" w:hAnsi="Arial" w:cs="Arial"/>
          <w:b/>
          <w:bCs/>
          <w:sz w:val="24"/>
        </w:rPr>
        <w:t>NR_SL_enh2 - Release 18</w:t>
      </w:r>
    </w:p>
    <w:p w14:paraId="6FEB19D6" w14:textId="77777777" w:rsidR="00446C3A" w:rsidRPr="009F01E1" w:rsidRDefault="00446C3A" w:rsidP="00446C3A">
      <w:pPr>
        <w:tabs>
          <w:tab w:val="left" w:pos="1985"/>
        </w:tabs>
        <w:rPr>
          <w:rFonts w:ascii="Arial" w:hAnsi="Arial" w:cs="Arial"/>
          <w:b/>
          <w:bCs/>
          <w:sz w:val="24"/>
        </w:rPr>
      </w:pPr>
      <w:r w:rsidRPr="009F01E1">
        <w:rPr>
          <w:rFonts w:ascii="Arial" w:hAnsi="Arial" w:cs="Arial"/>
          <w:b/>
          <w:bCs/>
          <w:sz w:val="24"/>
        </w:rPr>
        <w:t>Document for:</w:t>
      </w:r>
      <w:r w:rsidRPr="009F01E1">
        <w:rPr>
          <w:rFonts w:ascii="Arial" w:hAnsi="Arial" w:cs="Arial"/>
          <w:b/>
          <w:bCs/>
          <w:sz w:val="24"/>
        </w:rPr>
        <w:tab/>
        <w:t>Discussion and Decision</w:t>
      </w:r>
    </w:p>
    <w:p w14:paraId="294B1FC1" w14:textId="77777777" w:rsidR="00A209D6" w:rsidRPr="009F01E1" w:rsidRDefault="00A209D6" w:rsidP="00A209D6">
      <w:pPr>
        <w:pStyle w:val="Heading1"/>
        <w:rPr>
          <w:rFonts w:cs="Arial"/>
        </w:rPr>
      </w:pPr>
      <w:r w:rsidRPr="009F01E1">
        <w:rPr>
          <w:rFonts w:cs="Arial"/>
        </w:rPr>
        <w:t>1</w:t>
      </w:r>
      <w:r w:rsidRPr="009F01E1">
        <w:rPr>
          <w:rFonts w:cs="Arial"/>
        </w:rPr>
        <w:tab/>
        <w:t>Introduction</w:t>
      </w:r>
    </w:p>
    <w:p w14:paraId="094985D3" w14:textId="77777777" w:rsidR="00E40768" w:rsidRPr="007473EE" w:rsidRDefault="00E40768" w:rsidP="00E40768">
      <w:pPr>
        <w:pStyle w:val="ListParagraph"/>
        <w:spacing w:before="120" w:after="120"/>
        <w:ind w:left="0"/>
        <w:jc w:val="both"/>
        <w:rPr>
          <w:rFonts w:ascii="Arial" w:hAnsi="Arial" w:cs="Arial"/>
          <w:sz w:val="20"/>
          <w:szCs w:val="20"/>
        </w:rPr>
      </w:pPr>
      <w:bookmarkStart w:id="0" w:name="_Hlk525462591"/>
      <w:r w:rsidRPr="3944CB67">
        <w:rPr>
          <w:rFonts w:ascii="Arial" w:hAnsi="Arial" w:cs="Arial"/>
          <w:sz w:val="20"/>
          <w:szCs w:val="20"/>
        </w:rPr>
        <w:t xml:space="preserve">In RAN Meeting #96, the </w:t>
      </w:r>
      <w:hyperlink r:id="rId12" w:history="1">
        <w:r w:rsidRPr="00980E5A">
          <w:rPr>
            <w:rStyle w:val="Hyperlink"/>
            <w:rFonts w:ascii="Arial" w:hAnsi="Arial" w:cs="Arial"/>
            <w:sz w:val="20"/>
            <w:szCs w:val="20"/>
          </w:rPr>
          <w:t>WID</w:t>
        </w:r>
      </w:hyperlink>
      <w:r w:rsidRPr="3944CB67">
        <w:rPr>
          <w:rFonts w:ascii="Arial" w:hAnsi="Arial" w:cs="Arial"/>
          <w:sz w:val="20"/>
          <w:szCs w:val="20"/>
        </w:rPr>
        <w:t xml:space="preserve"> on NR sidelink evolution was agreed</w:t>
      </w:r>
      <w:r>
        <w:rPr>
          <w:rFonts w:ascii="Arial" w:hAnsi="Arial" w:cs="Arial"/>
          <w:sz w:val="20"/>
          <w:szCs w:val="20"/>
          <w:lang w:val="en-DK"/>
        </w:rPr>
        <w:t xml:space="preserve">, </w:t>
      </w:r>
      <w:proofErr w:type="spellStart"/>
      <w:r>
        <w:rPr>
          <w:rFonts w:ascii="Arial" w:hAnsi="Arial" w:cs="Arial"/>
          <w:sz w:val="20"/>
          <w:szCs w:val="20"/>
          <w:lang w:val="en-DK"/>
        </w:rPr>
        <w:t>i</w:t>
      </w:r>
      <w:r w:rsidRPr="3944CB67">
        <w:rPr>
          <w:rFonts w:ascii="Arial" w:hAnsi="Arial" w:cs="Arial"/>
          <w:sz w:val="20"/>
          <w:szCs w:val="20"/>
        </w:rPr>
        <w:t>nclud</w:t>
      </w:r>
      <w:r>
        <w:rPr>
          <w:rFonts w:ascii="Arial" w:hAnsi="Arial" w:cs="Arial"/>
          <w:sz w:val="20"/>
          <w:szCs w:val="20"/>
          <w:lang w:val="en-DK"/>
        </w:rPr>
        <w:t>ing</w:t>
      </w:r>
      <w:proofErr w:type="spellEnd"/>
      <w:r w:rsidRPr="3944CB67">
        <w:rPr>
          <w:rFonts w:ascii="Arial" w:hAnsi="Arial" w:cs="Arial"/>
          <w:sz w:val="20"/>
          <w:szCs w:val="20"/>
        </w:rPr>
        <w:t xml:space="preserve"> the following objective for operation of sidelink in unlicensed spectrum:</w:t>
      </w:r>
    </w:p>
    <w:tbl>
      <w:tblPr>
        <w:tblStyle w:val="TableGrid"/>
        <w:tblW w:w="0" w:type="auto"/>
        <w:tblLook w:val="04A0" w:firstRow="1" w:lastRow="0" w:firstColumn="1" w:lastColumn="0" w:noHBand="0" w:noVBand="1"/>
      </w:tblPr>
      <w:tblGrid>
        <w:gridCol w:w="9631"/>
      </w:tblGrid>
      <w:tr w:rsidR="00E40768" w:rsidRPr="000D54AB" w14:paraId="2E63FA10" w14:textId="77777777" w:rsidTr="00732DEA">
        <w:tc>
          <w:tcPr>
            <w:tcW w:w="9962" w:type="dxa"/>
          </w:tcPr>
          <w:bookmarkEnd w:id="0"/>
          <w:p w14:paraId="649FB542" w14:textId="77777777" w:rsidR="00E40768" w:rsidRPr="000D54AB" w:rsidRDefault="00E40768" w:rsidP="00732DEA">
            <w:pPr>
              <w:spacing w:before="120" w:after="0"/>
              <w:ind w:left="426" w:hanging="284"/>
              <w:rPr>
                <w:rFonts w:ascii="Arial" w:eastAsia="Batang" w:hAnsi="Arial" w:cs="Arial"/>
                <w:sz w:val="18"/>
                <w:szCs w:val="18"/>
                <w:lang w:eastAsia="en-GB"/>
              </w:rPr>
            </w:pPr>
            <w:r w:rsidRPr="000D54AB">
              <w:rPr>
                <w:rFonts w:ascii="Arial" w:eastAsia="Batang" w:hAnsi="Arial" w:cs="Arial"/>
                <w:sz w:val="18"/>
                <w:szCs w:val="18"/>
                <w:lang w:eastAsia="en-GB"/>
              </w:rPr>
              <w:t>2.</w:t>
            </w:r>
            <w:r w:rsidRPr="000D54AB">
              <w:rPr>
                <w:rFonts w:ascii="Arial" w:eastAsia="Batang" w:hAnsi="Arial" w:cs="Arial"/>
                <w:sz w:val="18"/>
                <w:szCs w:val="18"/>
                <w:lang w:eastAsia="en-GB"/>
              </w:rPr>
              <w:tab/>
              <w:t xml:space="preserve">Study and specify support of sidelink on unlicensed spectrum for both mode 1 and mode 2 where </w:t>
            </w:r>
            <w:proofErr w:type="spellStart"/>
            <w:r w:rsidRPr="000D54AB">
              <w:rPr>
                <w:rFonts w:ascii="Arial" w:eastAsia="Batang" w:hAnsi="Arial" w:cs="Arial"/>
                <w:sz w:val="18"/>
                <w:szCs w:val="18"/>
                <w:lang w:eastAsia="en-GB"/>
              </w:rPr>
              <w:t>Uu</w:t>
            </w:r>
            <w:proofErr w:type="spellEnd"/>
            <w:r w:rsidRPr="000D54AB">
              <w:rPr>
                <w:rFonts w:ascii="Arial" w:eastAsia="Batang" w:hAnsi="Arial" w:cs="Arial"/>
                <w:sz w:val="18"/>
                <w:szCs w:val="18"/>
                <w:lang w:eastAsia="en-GB"/>
              </w:rPr>
              <w:t xml:space="preserve"> operation for mode 1 is limited to licensed spectrum only [RAN1, RAN2, RAN4]</w:t>
            </w:r>
          </w:p>
          <w:p w14:paraId="5DF99B5D" w14:textId="77777777" w:rsidR="00E40768" w:rsidRPr="000D54AB" w:rsidRDefault="00E40768" w:rsidP="00732DEA">
            <w:pPr>
              <w:spacing w:before="60" w:after="60"/>
              <w:ind w:left="993" w:hanging="284"/>
              <w:rPr>
                <w:rFonts w:ascii="Arial" w:eastAsia="Batang" w:hAnsi="Arial" w:cs="Arial"/>
                <w:sz w:val="18"/>
                <w:szCs w:val="18"/>
                <w:lang w:eastAsia="ko-KR"/>
              </w:rPr>
            </w:pPr>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Channel access mechanisms from NR-U shall be reused for sidelink unlicensed operation</w:t>
            </w:r>
          </w:p>
          <w:p w14:paraId="4BCA1853" w14:textId="77777777" w:rsidR="00E40768" w:rsidRPr="000D54AB" w:rsidRDefault="00E40768" w:rsidP="00732DEA">
            <w:pPr>
              <w:spacing w:before="60" w:after="60"/>
              <w:ind w:left="1418" w:hanging="284"/>
              <w:rPr>
                <w:rFonts w:ascii="Arial" w:eastAsia="Batang" w:hAnsi="Arial" w:cs="Arial"/>
                <w:sz w:val="18"/>
                <w:szCs w:val="18"/>
                <w:lang w:eastAsia="ko-KR"/>
              </w:rPr>
            </w:pPr>
            <w:bookmarkStart w:id="1" w:name="_Hlk89917081"/>
            <w:r w:rsidRPr="000D54AB">
              <w:rPr>
                <w:rFonts w:ascii="Arial" w:eastAsia="Batang" w:hAnsi="Arial" w:cs="Arial"/>
                <w:sz w:val="18"/>
                <w:szCs w:val="18"/>
                <w:lang w:eastAsia="ko-KR"/>
              </w:rPr>
              <w:t>o</w:t>
            </w:r>
            <w:r w:rsidRPr="000D54AB">
              <w:rPr>
                <w:rFonts w:ascii="Arial" w:eastAsia="Batang" w:hAnsi="Arial" w:cs="Arial"/>
                <w:sz w:val="18"/>
                <w:szCs w:val="18"/>
                <w:lang w:eastAsia="ko-KR"/>
              </w:rPr>
              <w:tab/>
              <w:t>Assess the applicability of sidelink resource reservation from Rel-16/Rel-17 to sidelink unlicensed operation within the boundaries of unlicensed channel access mechanism and operation</w:t>
            </w:r>
          </w:p>
          <w:p w14:paraId="23140451" w14:textId="77777777" w:rsidR="00E40768" w:rsidRPr="000D54AB" w:rsidRDefault="00E40768" w:rsidP="00732DEA">
            <w:pPr>
              <w:spacing w:before="60" w:after="60"/>
              <w:ind w:left="2160" w:hanging="360"/>
              <w:rPr>
                <w:rFonts w:ascii="Arial" w:eastAsia="Batang" w:hAnsi="Arial" w:cs="Arial"/>
                <w:sz w:val="18"/>
                <w:szCs w:val="18"/>
                <w:lang w:eastAsia="ko-KR"/>
              </w:rPr>
            </w:pPr>
            <w:r w:rsidRPr="000D54AB">
              <w:rPr>
                <w:rFonts w:ascii="Arial" w:eastAsia="Batang" w:hAnsi="Arial" w:cs="Arial"/>
                <w:sz w:val="18"/>
                <w:szCs w:val="18"/>
                <w:lang w:eastAsia="ko-KR"/>
              </w:rPr>
              <w:t></w:t>
            </w:r>
            <w:r w:rsidRPr="000D54AB">
              <w:rPr>
                <w:rFonts w:ascii="Arial" w:eastAsia="Batang" w:hAnsi="Arial" w:cs="Arial"/>
                <w:sz w:val="18"/>
                <w:szCs w:val="18"/>
                <w:lang w:eastAsia="ko-KR"/>
              </w:rPr>
              <w:tab/>
              <w:t>No specific enhancements for Rel-17 resource allocation mechanisms</w:t>
            </w:r>
            <w:bookmarkEnd w:id="1"/>
          </w:p>
          <w:p w14:paraId="51F65AEF" w14:textId="77777777" w:rsidR="00E40768" w:rsidRPr="000D54AB" w:rsidRDefault="00E40768" w:rsidP="00732DEA">
            <w:pPr>
              <w:spacing w:before="60" w:after="60"/>
              <w:ind w:left="2160" w:hanging="360"/>
              <w:rPr>
                <w:rFonts w:ascii="Arial" w:eastAsia="Batang" w:hAnsi="Arial" w:cs="Arial"/>
                <w:sz w:val="18"/>
                <w:szCs w:val="18"/>
                <w:lang w:eastAsia="ko-KR"/>
              </w:rPr>
            </w:pPr>
            <w:r w:rsidRPr="000D54AB">
              <w:rPr>
                <w:rFonts w:ascii="Arial" w:eastAsia="Batang" w:hAnsi="Arial" w:cs="Arial"/>
                <w:sz w:val="18"/>
                <w:szCs w:val="18"/>
                <w:lang w:eastAsia="ko-KR"/>
              </w:rPr>
              <w:t></w:t>
            </w:r>
            <w:r w:rsidRPr="000D54AB">
              <w:rPr>
                <w:rFonts w:ascii="Arial" w:eastAsia="Batang" w:hAnsi="Arial" w:cs="Arial"/>
                <w:sz w:val="18"/>
                <w:szCs w:val="18"/>
                <w:lang w:eastAsia="ko-KR"/>
              </w:rPr>
              <w:tab/>
              <w:t>If the existing NR-U channel access framework does not support the required SL-U functionality, WGs will make appropriate recommendations for RAN approval.</w:t>
            </w:r>
          </w:p>
          <w:p w14:paraId="730B75E9" w14:textId="77777777" w:rsidR="00E40768" w:rsidRPr="000D54AB" w:rsidRDefault="00E40768" w:rsidP="00732DEA">
            <w:pPr>
              <w:spacing w:before="60" w:after="60"/>
              <w:ind w:left="993" w:hanging="284"/>
              <w:rPr>
                <w:rFonts w:ascii="Arial" w:eastAsia="Batang" w:hAnsi="Arial" w:cs="Arial"/>
                <w:sz w:val="18"/>
                <w:szCs w:val="18"/>
                <w:lang w:eastAsia="ko-KR"/>
              </w:rPr>
            </w:pPr>
            <w:bookmarkStart w:id="2" w:name="_Hlk89917101"/>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Physical channel design framework: Required changes to NR sidelink physical channel structures and procedures to operate on unlicensed spectrum</w:t>
            </w:r>
            <w:bookmarkEnd w:id="2"/>
          </w:p>
          <w:p w14:paraId="19B76BD9" w14:textId="77777777" w:rsidR="00E40768" w:rsidRPr="000D54AB" w:rsidRDefault="00E40768" w:rsidP="00732DEA">
            <w:pPr>
              <w:spacing w:before="60" w:after="60"/>
              <w:ind w:left="1418" w:hanging="284"/>
              <w:rPr>
                <w:rFonts w:ascii="Arial" w:eastAsia="Batang" w:hAnsi="Arial" w:cs="Arial"/>
                <w:sz w:val="18"/>
                <w:szCs w:val="18"/>
                <w:lang w:eastAsia="ko-KR"/>
              </w:rPr>
            </w:pPr>
            <w:bookmarkStart w:id="3" w:name="_Hlk89917118"/>
            <w:r w:rsidRPr="000D54AB">
              <w:rPr>
                <w:rFonts w:ascii="Arial" w:eastAsia="Batang" w:hAnsi="Arial" w:cs="Arial"/>
                <w:sz w:val="18"/>
                <w:szCs w:val="18"/>
                <w:lang w:eastAsia="ko-KR"/>
              </w:rPr>
              <w:t>o</w:t>
            </w:r>
            <w:r w:rsidRPr="000D54AB">
              <w:rPr>
                <w:rFonts w:ascii="Arial" w:eastAsia="Batang" w:hAnsi="Arial" w:cs="Arial"/>
                <w:sz w:val="18"/>
                <w:szCs w:val="18"/>
                <w:lang w:eastAsia="ko-KR"/>
              </w:rPr>
              <w:tab/>
              <w:t xml:space="preserve">The existing NR sidelink and NR-U channel structure shall be reused </w:t>
            </w:r>
            <w:bookmarkEnd w:id="3"/>
            <w:r w:rsidRPr="000D54AB">
              <w:rPr>
                <w:rFonts w:ascii="Arial" w:eastAsia="Batang" w:hAnsi="Arial" w:cs="Arial"/>
                <w:sz w:val="18"/>
                <w:szCs w:val="18"/>
                <w:lang w:eastAsia="ko-KR"/>
              </w:rPr>
              <w:t>as the baseline.</w:t>
            </w:r>
          </w:p>
          <w:p w14:paraId="2CB13595" w14:textId="77777777" w:rsidR="00E40768" w:rsidRPr="000D54AB" w:rsidRDefault="00E40768" w:rsidP="00732DEA">
            <w:pPr>
              <w:spacing w:before="60" w:after="60"/>
              <w:ind w:left="993" w:hanging="284"/>
              <w:rPr>
                <w:rFonts w:ascii="Arial" w:eastAsia="Batang" w:hAnsi="Arial" w:cs="Arial"/>
                <w:sz w:val="18"/>
                <w:szCs w:val="18"/>
                <w:lang w:eastAsia="ko-KR"/>
              </w:rPr>
            </w:pPr>
            <w:bookmarkStart w:id="4" w:name="_Hlk89917140"/>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No specific enhancements for existing NR SL feature</w:t>
            </w:r>
            <w:bookmarkEnd w:id="4"/>
          </w:p>
          <w:p w14:paraId="25614F20" w14:textId="77777777" w:rsidR="00E40768" w:rsidRPr="000D54AB" w:rsidRDefault="00E40768" w:rsidP="00732DEA">
            <w:pPr>
              <w:spacing w:before="60" w:after="60"/>
              <w:ind w:left="993" w:hanging="284"/>
              <w:rPr>
                <w:rFonts w:ascii="Arial" w:eastAsia="Batang" w:hAnsi="Arial" w:cs="Arial"/>
                <w:sz w:val="18"/>
                <w:szCs w:val="18"/>
                <w:lang w:eastAsia="ko-KR"/>
              </w:rPr>
            </w:pPr>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The study should focus on FR1 unlicensed bands (n46 and n96/n102) and is to be completed by RAN#98</w:t>
            </w:r>
            <w:bookmarkStart w:id="5" w:name="_Hlk89917215"/>
            <w:r w:rsidRPr="000D54AB">
              <w:rPr>
                <w:rFonts w:ascii="Arial" w:eastAsia="Batang" w:hAnsi="Arial" w:cs="Arial"/>
                <w:sz w:val="18"/>
                <w:szCs w:val="18"/>
                <w:lang w:eastAsia="ko-KR"/>
              </w:rPr>
              <w:t>.</w:t>
            </w:r>
            <w:bookmarkEnd w:id="5"/>
          </w:p>
          <w:p w14:paraId="212548BB" w14:textId="77777777" w:rsidR="00E40768" w:rsidRPr="000D54AB" w:rsidRDefault="00E40768" w:rsidP="00732DEA">
            <w:pPr>
              <w:spacing w:before="60" w:after="60"/>
              <w:ind w:left="993" w:hanging="284"/>
              <w:rPr>
                <w:rFonts w:ascii="Arial" w:hAnsi="Arial" w:cs="Arial"/>
                <w:lang w:eastAsia="ko-KR"/>
              </w:rPr>
            </w:pPr>
            <w:r w:rsidRPr="000D54AB">
              <w:rPr>
                <w:rFonts w:ascii="Arial" w:eastAsia="Malgun Gothic" w:hAnsi="Arial" w:cs="Arial"/>
                <w:sz w:val="18"/>
                <w:szCs w:val="18"/>
                <w:lang w:eastAsia="ko-KR"/>
              </w:rPr>
              <w:t>-</w:t>
            </w:r>
            <w:r w:rsidRPr="000D54AB">
              <w:rPr>
                <w:rFonts w:ascii="Arial" w:eastAsia="Malgun Gothic" w:hAnsi="Arial" w:cs="Arial"/>
                <w:sz w:val="18"/>
                <w:szCs w:val="18"/>
                <w:lang w:eastAsia="ko-KR"/>
              </w:rPr>
              <w:tab/>
            </w:r>
            <w:r w:rsidRPr="000D54AB">
              <w:rPr>
                <w:rFonts w:ascii="Arial" w:eastAsia="Batang" w:hAnsi="Arial" w:cs="Arial"/>
                <w:sz w:val="18"/>
                <w:szCs w:val="18"/>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C7D0045" w14:textId="77777777" w:rsidR="00E40768" w:rsidRPr="007473EE" w:rsidRDefault="00E40768" w:rsidP="00E40768">
      <w:pPr>
        <w:pStyle w:val="ListParagraph"/>
        <w:spacing w:before="120" w:after="120"/>
        <w:ind w:left="0"/>
        <w:contextualSpacing w:val="0"/>
        <w:jc w:val="both"/>
        <w:rPr>
          <w:rFonts w:ascii="Arial" w:hAnsi="Arial" w:cs="Arial"/>
          <w:sz w:val="20"/>
          <w:szCs w:val="20"/>
        </w:rPr>
      </w:pPr>
      <w:r w:rsidRPr="007473EE">
        <w:rPr>
          <w:rFonts w:ascii="Arial" w:hAnsi="Arial" w:cs="Arial"/>
          <w:sz w:val="20"/>
          <w:szCs w:val="20"/>
        </w:rPr>
        <w:t>In this contribution, we discuss aspects related to the consistent LBT failure procedure and its impact on the HARQ procedure.</w:t>
      </w:r>
    </w:p>
    <w:p w14:paraId="7D484B6E" w14:textId="287BE636" w:rsidR="009339CB" w:rsidRPr="009F01E1" w:rsidRDefault="009339CB" w:rsidP="25CCD638">
      <w:pPr>
        <w:pStyle w:val="Heading1"/>
        <w:rPr>
          <w:rFonts w:cs="Arial"/>
        </w:rPr>
      </w:pPr>
      <w:r w:rsidRPr="009F01E1">
        <w:rPr>
          <w:rFonts w:cs="Arial"/>
        </w:rPr>
        <w:t>2</w:t>
      </w:r>
      <w:r w:rsidRPr="009F01E1">
        <w:rPr>
          <w:rFonts w:cs="Arial"/>
        </w:rPr>
        <w:tab/>
      </w:r>
      <w:r w:rsidR="00AB66F4" w:rsidRPr="009F01E1">
        <w:rPr>
          <w:rFonts w:cs="Arial"/>
        </w:rPr>
        <w:t>Discussion</w:t>
      </w:r>
    </w:p>
    <w:p w14:paraId="4D558DBA" w14:textId="2CBA5522" w:rsidR="00951269" w:rsidRPr="009F01E1" w:rsidRDefault="00951269" w:rsidP="00951269">
      <w:pPr>
        <w:pStyle w:val="Heading2"/>
        <w:rPr>
          <w:rFonts w:cs="Arial"/>
        </w:rPr>
      </w:pPr>
      <w:r w:rsidRPr="009F01E1">
        <w:rPr>
          <w:rFonts w:cs="Arial"/>
        </w:rPr>
        <w:t>2.1</w:t>
      </w:r>
      <w:r w:rsidRPr="009F01E1">
        <w:rPr>
          <w:rFonts w:cs="Arial"/>
        </w:rPr>
        <w:tab/>
        <w:t>On LCP enhancements</w:t>
      </w:r>
      <w:r w:rsidR="00DE720E" w:rsidRPr="009F01E1">
        <w:rPr>
          <w:rFonts w:cs="Arial"/>
        </w:rPr>
        <w:t xml:space="preserve"> due to COT sharing</w:t>
      </w:r>
    </w:p>
    <w:p w14:paraId="651E0FEB" w14:textId="2E14FD6C" w:rsidR="00951269" w:rsidRPr="009F01E1" w:rsidRDefault="00347789" w:rsidP="0052704A">
      <w:pPr>
        <w:rPr>
          <w:rFonts w:ascii="Arial" w:hAnsi="Arial" w:cs="Arial"/>
        </w:rPr>
      </w:pPr>
      <w:r w:rsidRPr="009F01E1">
        <w:rPr>
          <w:rFonts w:ascii="Arial" w:hAnsi="Arial" w:cs="Arial"/>
        </w:rPr>
        <w:t>In RAN2#</w:t>
      </w:r>
      <w:r w:rsidR="008D07B8" w:rsidRPr="009F01E1">
        <w:rPr>
          <w:rFonts w:ascii="Arial" w:hAnsi="Arial" w:cs="Arial"/>
        </w:rPr>
        <w:t>121</w:t>
      </w:r>
      <w:r w:rsidR="00342DC2" w:rsidRPr="009F01E1">
        <w:rPr>
          <w:rFonts w:ascii="Arial" w:hAnsi="Arial" w:cs="Arial"/>
        </w:rPr>
        <w:t xml:space="preserve"> the following agreement was made regarding the impact of a shared COT </w:t>
      </w:r>
      <w:r w:rsidR="007445E8" w:rsidRPr="009F01E1">
        <w:rPr>
          <w:rFonts w:ascii="Arial" w:hAnsi="Arial" w:cs="Arial"/>
        </w:rPr>
        <w:t>on the SL LCP procedure.</w:t>
      </w:r>
    </w:p>
    <w:tbl>
      <w:tblPr>
        <w:tblStyle w:val="TableGrid"/>
        <w:tblW w:w="0" w:type="auto"/>
        <w:tblLook w:val="04A0" w:firstRow="1" w:lastRow="0" w:firstColumn="1" w:lastColumn="0" w:noHBand="0" w:noVBand="1"/>
      </w:tblPr>
      <w:tblGrid>
        <w:gridCol w:w="9631"/>
      </w:tblGrid>
      <w:tr w:rsidR="007445E8" w:rsidRPr="009F01E1" w14:paraId="371E4825" w14:textId="77777777" w:rsidTr="007445E8">
        <w:tc>
          <w:tcPr>
            <w:tcW w:w="9631" w:type="dxa"/>
          </w:tcPr>
          <w:p w14:paraId="357A7FC9" w14:textId="77777777" w:rsidR="007445E8" w:rsidRPr="009F01E1" w:rsidRDefault="007445E8" w:rsidP="007445E8">
            <w:pPr>
              <w:spacing w:before="120" w:after="120"/>
              <w:rPr>
                <w:rFonts w:ascii="Arial" w:hAnsi="Arial" w:cs="Arial"/>
                <w:sz w:val="18"/>
                <w:szCs w:val="18"/>
              </w:rPr>
            </w:pPr>
            <w:r w:rsidRPr="009F01E1">
              <w:rPr>
                <w:rFonts w:ascii="Arial" w:hAnsi="Arial" w:cs="Arial"/>
                <w:sz w:val="18"/>
                <w:szCs w:val="18"/>
              </w:rPr>
              <w:t>Agreement on SL LCP and COT</w:t>
            </w:r>
          </w:p>
          <w:p w14:paraId="164815B3" w14:textId="77777777" w:rsidR="00144215" w:rsidRPr="009F01E1" w:rsidRDefault="007445E8" w:rsidP="007445E8">
            <w:pPr>
              <w:rPr>
                <w:rFonts w:ascii="Arial" w:hAnsi="Arial" w:cs="Arial"/>
                <w:sz w:val="18"/>
                <w:szCs w:val="18"/>
              </w:rPr>
            </w:pPr>
            <w:r w:rsidRPr="009F01E1">
              <w:rPr>
                <w:rFonts w:ascii="Arial" w:hAnsi="Arial" w:cs="Arial"/>
                <w:sz w:val="18"/>
                <w:szCs w:val="18"/>
              </w:rPr>
              <w:t xml:space="preserve">1: </w:t>
            </w:r>
            <w:r w:rsidRPr="009F01E1">
              <w:rPr>
                <w:rFonts w:ascii="Arial" w:hAnsi="Arial" w:cs="Arial"/>
                <w:sz w:val="18"/>
                <w:szCs w:val="18"/>
              </w:rPr>
              <w:tab/>
              <w:t>UE can select</w:t>
            </w:r>
            <w:r w:rsidR="00144215" w:rsidRPr="009F01E1">
              <w:rPr>
                <w:rFonts w:ascii="Arial" w:hAnsi="Arial" w:cs="Arial"/>
                <w:sz w:val="18"/>
                <w:szCs w:val="18"/>
              </w:rPr>
              <w:t>:</w:t>
            </w:r>
          </w:p>
          <w:p w14:paraId="23FEF383" w14:textId="77777777" w:rsidR="00144215" w:rsidRPr="009F01E1" w:rsidRDefault="007445E8" w:rsidP="00144215">
            <w:pPr>
              <w:ind w:left="284"/>
              <w:rPr>
                <w:rFonts w:ascii="Arial" w:hAnsi="Arial" w:cs="Arial"/>
                <w:sz w:val="18"/>
                <w:szCs w:val="18"/>
              </w:rPr>
            </w:pPr>
            <w:r w:rsidRPr="009F01E1">
              <w:rPr>
                <w:rFonts w:ascii="Arial" w:hAnsi="Arial" w:cs="Arial"/>
                <w:sz w:val="18"/>
                <w:szCs w:val="18"/>
              </w:rPr>
              <w:t xml:space="preserve">1/ either to do a changed-LCP, in order to satisfy the COT requirement, and to do the type-2 LBT (How to do the LCP can be decided after RAN1 agreement) </w:t>
            </w:r>
          </w:p>
          <w:p w14:paraId="24F86B29" w14:textId="77777777" w:rsidR="00BC76AC" w:rsidRPr="009F01E1" w:rsidRDefault="007445E8" w:rsidP="00144215">
            <w:pPr>
              <w:ind w:left="284"/>
              <w:rPr>
                <w:rFonts w:ascii="Arial" w:hAnsi="Arial" w:cs="Arial"/>
                <w:sz w:val="18"/>
                <w:szCs w:val="18"/>
              </w:rPr>
            </w:pPr>
            <w:r w:rsidRPr="009F01E1">
              <w:rPr>
                <w:rFonts w:ascii="Arial" w:hAnsi="Arial" w:cs="Arial"/>
                <w:sz w:val="18"/>
                <w:szCs w:val="18"/>
              </w:rPr>
              <w:t>2/ or to do a legacy-LCP, e.g. using type-1, type-2 LBT.</w:t>
            </w:r>
          </w:p>
          <w:p w14:paraId="6087EF68" w14:textId="77777777" w:rsidR="00BC76AC" w:rsidRPr="009F01E1" w:rsidRDefault="007445E8" w:rsidP="00144215">
            <w:pPr>
              <w:ind w:left="284"/>
              <w:rPr>
                <w:rFonts w:ascii="Arial" w:hAnsi="Arial" w:cs="Arial"/>
                <w:sz w:val="18"/>
                <w:szCs w:val="18"/>
              </w:rPr>
            </w:pPr>
            <w:r w:rsidRPr="009F01E1">
              <w:rPr>
                <w:rFonts w:ascii="Arial" w:hAnsi="Arial" w:cs="Arial"/>
                <w:sz w:val="18"/>
                <w:szCs w:val="18"/>
              </w:rPr>
              <w:t>FFS on the need of assistance INFO to initiating UE.</w:t>
            </w:r>
          </w:p>
          <w:p w14:paraId="0AFA15AD" w14:textId="053BC1D6" w:rsidR="007445E8" w:rsidRPr="009F01E1" w:rsidRDefault="007445E8" w:rsidP="00144215">
            <w:pPr>
              <w:ind w:left="284"/>
              <w:rPr>
                <w:rFonts w:ascii="Arial" w:hAnsi="Arial" w:cs="Arial"/>
              </w:rPr>
            </w:pPr>
            <w:r w:rsidRPr="009F01E1">
              <w:rPr>
                <w:rFonts w:ascii="Arial" w:hAnsi="Arial" w:cs="Arial"/>
                <w:sz w:val="18"/>
                <w:szCs w:val="18"/>
              </w:rPr>
              <w:t>FFS on spec impact, e.g., conditions for UE to choose either solution.</w:t>
            </w:r>
          </w:p>
        </w:tc>
      </w:tr>
    </w:tbl>
    <w:p w14:paraId="309ADE17" w14:textId="3FE31A28" w:rsidR="007445E8" w:rsidRPr="009F01E1" w:rsidRDefault="00A84E5C" w:rsidP="00217C99">
      <w:pPr>
        <w:jc w:val="both"/>
        <w:rPr>
          <w:rFonts w:ascii="Arial" w:hAnsi="Arial" w:cs="Arial"/>
        </w:rPr>
      </w:pPr>
      <w:r w:rsidRPr="009F01E1">
        <w:rPr>
          <w:rFonts w:ascii="Arial" w:hAnsi="Arial" w:cs="Arial"/>
        </w:rPr>
        <w:lastRenderedPageBreak/>
        <w:t xml:space="preserve">If </w:t>
      </w:r>
      <w:r w:rsidR="0029296B" w:rsidRPr="009F01E1">
        <w:rPr>
          <w:rFonts w:ascii="Arial" w:hAnsi="Arial" w:cs="Arial"/>
        </w:rPr>
        <w:t xml:space="preserve">a responding </w:t>
      </w:r>
      <w:r w:rsidR="006754BC" w:rsidRPr="009F01E1">
        <w:rPr>
          <w:rFonts w:ascii="Arial" w:hAnsi="Arial" w:cs="Arial"/>
        </w:rPr>
        <w:t xml:space="preserve">UE </w:t>
      </w:r>
      <w:r w:rsidR="0029296B" w:rsidRPr="009F01E1">
        <w:rPr>
          <w:rFonts w:ascii="Arial" w:hAnsi="Arial" w:cs="Arial"/>
        </w:rPr>
        <w:t xml:space="preserve">upon receiving a shared COT </w:t>
      </w:r>
      <w:r w:rsidR="006754BC" w:rsidRPr="009F01E1">
        <w:rPr>
          <w:rFonts w:ascii="Arial" w:hAnsi="Arial" w:cs="Arial"/>
        </w:rPr>
        <w:t>applies</w:t>
      </w:r>
      <w:r w:rsidRPr="009F01E1">
        <w:rPr>
          <w:rFonts w:ascii="Arial" w:hAnsi="Arial" w:cs="Arial"/>
        </w:rPr>
        <w:t xml:space="preserve"> le</w:t>
      </w:r>
      <w:r w:rsidR="006754BC" w:rsidRPr="009F01E1">
        <w:rPr>
          <w:rFonts w:ascii="Arial" w:hAnsi="Arial" w:cs="Arial"/>
        </w:rPr>
        <w:t>gacy-LCP</w:t>
      </w:r>
      <w:r w:rsidR="0029296B" w:rsidRPr="009F01E1">
        <w:rPr>
          <w:rFonts w:ascii="Arial" w:hAnsi="Arial" w:cs="Arial"/>
        </w:rPr>
        <w:t xml:space="preserve">, then in case </w:t>
      </w:r>
      <w:r w:rsidR="00175A45" w:rsidRPr="009F01E1">
        <w:rPr>
          <w:rFonts w:ascii="Arial" w:hAnsi="Arial" w:cs="Arial"/>
        </w:rPr>
        <w:t>none of its available traffic meets the requirement</w:t>
      </w:r>
      <w:r w:rsidR="00C6237E">
        <w:rPr>
          <w:rFonts w:ascii="Arial" w:hAnsi="Arial" w:cs="Arial"/>
        </w:rPr>
        <w:t xml:space="preserve"> of the shared COT</w:t>
      </w:r>
      <w:r w:rsidR="00175A45" w:rsidRPr="009F01E1">
        <w:rPr>
          <w:rFonts w:ascii="Arial" w:hAnsi="Arial" w:cs="Arial"/>
        </w:rPr>
        <w:t xml:space="preserve">, then </w:t>
      </w:r>
      <w:r w:rsidR="00C6237E">
        <w:rPr>
          <w:rFonts w:ascii="Arial" w:hAnsi="Arial" w:cs="Arial"/>
        </w:rPr>
        <w:t>(</w:t>
      </w:r>
      <w:r w:rsidR="00175A45" w:rsidRPr="009F01E1">
        <w:rPr>
          <w:rFonts w:ascii="Arial" w:hAnsi="Arial" w:cs="Arial"/>
        </w:rPr>
        <w:t xml:space="preserve">at least to </w:t>
      </w:r>
      <w:r w:rsidR="009F01E1" w:rsidRPr="009F01E1">
        <w:rPr>
          <w:rFonts w:ascii="Arial" w:hAnsi="Arial" w:cs="Arial"/>
        </w:rPr>
        <w:t>that responding UE</w:t>
      </w:r>
      <w:r w:rsidR="0003295A">
        <w:rPr>
          <w:rFonts w:ascii="Arial" w:hAnsi="Arial" w:cs="Arial"/>
        </w:rPr>
        <w:t>)</w:t>
      </w:r>
      <w:r w:rsidR="009F01E1" w:rsidRPr="009F01E1">
        <w:rPr>
          <w:rFonts w:ascii="Arial" w:hAnsi="Arial" w:cs="Arial"/>
        </w:rPr>
        <w:t xml:space="preserve"> the established COT has been wasted.</w:t>
      </w:r>
      <w:r w:rsidR="00532F81">
        <w:rPr>
          <w:rFonts w:ascii="Arial" w:hAnsi="Arial" w:cs="Arial"/>
        </w:rPr>
        <w:t xml:space="preserve"> This is the case since </w:t>
      </w:r>
      <w:r w:rsidR="005949A8">
        <w:rPr>
          <w:rFonts w:ascii="Arial" w:hAnsi="Arial" w:cs="Arial"/>
        </w:rPr>
        <w:t xml:space="preserve">the responding UE may have higher priority data </w:t>
      </w:r>
      <w:r w:rsidR="002D7BE8">
        <w:rPr>
          <w:rFonts w:ascii="Arial" w:hAnsi="Arial" w:cs="Arial"/>
        </w:rPr>
        <w:t>that does not meet the shared COT requirements</w:t>
      </w:r>
      <w:r w:rsidR="00F02968">
        <w:rPr>
          <w:rFonts w:ascii="Arial" w:hAnsi="Arial" w:cs="Arial"/>
        </w:rPr>
        <w:t xml:space="preserve">. </w:t>
      </w:r>
      <w:r w:rsidR="00544C0B">
        <w:rPr>
          <w:rFonts w:ascii="Arial" w:hAnsi="Arial" w:cs="Arial"/>
        </w:rPr>
        <w:t xml:space="preserve">Taking </w:t>
      </w:r>
      <w:r w:rsidR="002D7BE8">
        <w:rPr>
          <w:rFonts w:ascii="Arial" w:hAnsi="Arial" w:cs="Arial"/>
        </w:rPr>
        <w:t>unicast</w:t>
      </w:r>
      <w:r w:rsidR="00544C0B">
        <w:rPr>
          <w:rFonts w:ascii="Arial" w:hAnsi="Arial" w:cs="Arial"/>
        </w:rPr>
        <w:t xml:space="preserve"> as an example</w:t>
      </w:r>
      <w:r w:rsidR="00362699">
        <w:rPr>
          <w:rFonts w:ascii="Arial" w:hAnsi="Arial" w:cs="Arial"/>
        </w:rPr>
        <w:t xml:space="preserve">, </w:t>
      </w:r>
      <w:r w:rsidR="00D31F8B">
        <w:rPr>
          <w:rFonts w:ascii="Arial" w:hAnsi="Arial" w:cs="Arial"/>
        </w:rPr>
        <w:t xml:space="preserve">if </w:t>
      </w:r>
      <w:r w:rsidR="00362699">
        <w:rPr>
          <w:rFonts w:ascii="Arial" w:hAnsi="Arial" w:cs="Arial"/>
        </w:rPr>
        <w:t>the higher priority traffic</w:t>
      </w:r>
      <w:r w:rsidR="00D31F8B">
        <w:rPr>
          <w:rFonts w:ascii="Arial" w:hAnsi="Arial" w:cs="Arial"/>
        </w:rPr>
        <w:t xml:space="preserve"> at the responding UE</w:t>
      </w:r>
      <w:r w:rsidR="00362699">
        <w:rPr>
          <w:rFonts w:ascii="Arial" w:hAnsi="Arial" w:cs="Arial"/>
        </w:rPr>
        <w:t xml:space="preserve"> is </w:t>
      </w:r>
      <w:r w:rsidR="005949A8">
        <w:rPr>
          <w:rFonts w:ascii="Arial" w:hAnsi="Arial" w:cs="Arial"/>
        </w:rPr>
        <w:t>for UEs</w:t>
      </w:r>
      <w:r w:rsidR="00362699">
        <w:rPr>
          <w:rFonts w:ascii="Arial" w:hAnsi="Arial" w:cs="Arial"/>
        </w:rPr>
        <w:t xml:space="preserve"> other than the</w:t>
      </w:r>
      <w:r w:rsidR="0041518D">
        <w:rPr>
          <w:rFonts w:ascii="Arial" w:hAnsi="Arial" w:cs="Arial"/>
        </w:rPr>
        <w:t xml:space="preserve"> COT sharing </w:t>
      </w:r>
      <w:r w:rsidR="000536C7">
        <w:rPr>
          <w:rFonts w:ascii="Arial" w:hAnsi="Arial" w:cs="Arial"/>
        </w:rPr>
        <w:t>UE</w:t>
      </w:r>
      <w:r w:rsidR="00D31F8B">
        <w:rPr>
          <w:rFonts w:ascii="Arial" w:hAnsi="Arial" w:cs="Arial"/>
        </w:rPr>
        <w:t>, then the legacy-LCP will prioritize traffic that does not meet the COT requirements and therefore the responding UE will not be able to utilize the shared COT</w:t>
      </w:r>
      <w:r w:rsidR="000536C7">
        <w:rPr>
          <w:rFonts w:ascii="Arial" w:hAnsi="Arial" w:cs="Arial"/>
        </w:rPr>
        <w:t>.</w:t>
      </w:r>
    </w:p>
    <w:p w14:paraId="2F106C8B" w14:textId="7A68A28C" w:rsidR="009F01E1" w:rsidRPr="0071575B" w:rsidRDefault="00532F81" w:rsidP="00107025">
      <w:pPr>
        <w:jc w:val="both"/>
        <w:rPr>
          <w:rFonts w:ascii="Arial" w:hAnsi="Arial" w:cs="Arial"/>
          <w:b/>
          <w:bCs/>
        </w:rPr>
      </w:pPr>
      <w:r w:rsidRPr="0071575B">
        <w:rPr>
          <w:rFonts w:ascii="Arial" w:hAnsi="Arial" w:cs="Arial"/>
          <w:b/>
          <w:bCs/>
        </w:rPr>
        <w:t xml:space="preserve">Observation 1: </w:t>
      </w:r>
      <w:r w:rsidR="00725BE5" w:rsidRPr="0071575B">
        <w:rPr>
          <w:rFonts w:ascii="Arial" w:hAnsi="Arial" w:cs="Arial"/>
          <w:b/>
          <w:bCs/>
        </w:rPr>
        <w:t xml:space="preserve">The legacy-LCP can prioritize traffic that does not meet the COT requirements and therefore the responding UE will not be able to </w:t>
      </w:r>
      <w:r w:rsidR="00107025" w:rsidRPr="0071575B">
        <w:rPr>
          <w:rFonts w:ascii="Arial" w:hAnsi="Arial" w:cs="Arial"/>
          <w:b/>
          <w:bCs/>
        </w:rPr>
        <w:t>utilize the shared COT.</w:t>
      </w:r>
      <w:r w:rsidR="00725BE5" w:rsidRPr="0071575B">
        <w:rPr>
          <w:rFonts w:ascii="Arial" w:hAnsi="Arial" w:cs="Arial"/>
          <w:b/>
          <w:bCs/>
        </w:rPr>
        <w:t xml:space="preserve"> </w:t>
      </w:r>
    </w:p>
    <w:p w14:paraId="65F7F82E" w14:textId="37DAFB55" w:rsidR="00E40768" w:rsidRDefault="00E40768" w:rsidP="00107025">
      <w:pPr>
        <w:jc w:val="both"/>
        <w:rPr>
          <w:rFonts w:ascii="Arial" w:hAnsi="Arial" w:cs="Arial"/>
          <w:lang w:val="en-DK"/>
        </w:rPr>
      </w:pPr>
      <w:r>
        <w:rPr>
          <w:rFonts w:ascii="Arial" w:hAnsi="Arial" w:cs="Arial"/>
          <w:lang w:val="en-DK"/>
        </w:rPr>
        <w:t xml:space="preserve">One advantage of following the legacy procedure is that the priority will be the determining factor in respect to which destination is selected. If the </w:t>
      </w:r>
      <w:r w:rsidR="00945C96">
        <w:rPr>
          <w:rFonts w:ascii="Arial" w:hAnsi="Arial" w:cs="Arial"/>
          <w:lang w:val="en-DK"/>
        </w:rPr>
        <w:t>COT sharing</w:t>
      </w:r>
      <w:r>
        <w:rPr>
          <w:rFonts w:ascii="Arial" w:hAnsi="Arial" w:cs="Arial"/>
          <w:lang w:val="en-DK"/>
        </w:rPr>
        <w:t xml:space="preserve"> is </w:t>
      </w:r>
      <w:r w:rsidR="00945C96">
        <w:rPr>
          <w:rFonts w:ascii="Arial" w:hAnsi="Arial" w:cs="Arial"/>
          <w:lang w:val="en-DK"/>
        </w:rPr>
        <w:t>considered</w:t>
      </w:r>
      <w:r>
        <w:rPr>
          <w:rFonts w:ascii="Arial" w:hAnsi="Arial" w:cs="Arial"/>
          <w:lang w:val="en-DK"/>
        </w:rPr>
        <w:t xml:space="preserve"> in the logical channel prioritisation, it could lead to a scenario where one UE in good conditions would be prioritised more than others due to it providing a shared COT</w:t>
      </w:r>
      <w:r w:rsidR="00945C96">
        <w:rPr>
          <w:rFonts w:ascii="Arial" w:hAnsi="Arial" w:cs="Arial"/>
          <w:lang w:val="en-DK"/>
        </w:rPr>
        <w:t xml:space="preserve"> more often</w:t>
      </w:r>
      <w:r>
        <w:rPr>
          <w:rFonts w:ascii="Arial" w:hAnsi="Arial" w:cs="Arial"/>
          <w:lang w:val="en-DK"/>
        </w:rPr>
        <w:t>. However, the probability of accessing this channel would be higher</w:t>
      </w:r>
      <w:r w:rsidR="00945C96">
        <w:rPr>
          <w:rFonts w:ascii="Arial" w:hAnsi="Arial" w:cs="Arial"/>
          <w:lang w:val="en-DK"/>
        </w:rPr>
        <w:t xml:space="preserve">, and potentially legacy congestion procedures would take care of such scenarios. Nevertheless, RAN2 needs to at least specify in which cases the COT sharing information can be </w:t>
      </w:r>
      <w:r w:rsidR="00296FFA">
        <w:rPr>
          <w:rFonts w:ascii="Arial" w:hAnsi="Arial" w:cs="Arial"/>
          <w:lang w:val="en-DK"/>
        </w:rPr>
        <w:t>considered</w:t>
      </w:r>
      <w:r w:rsidR="00945C96">
        <w:rPr>
          <w:rFonts w:ascii="Arial" w:hAnsi="Arial" w:cs="Arial"/>
          <w:lang w:val="en-DK"/>
        </w:rPr>
        <w:t xml:space="preserve"> during LCP, and not allow this to be up to UE implementation.</w:t>
      </w:r>
    </w:p>
    <w:p w14:paraId="27EF95F9" w14:textId="2D59381E" w:rsidR="00945C96" w:rsidRPr="00E40768" w:rsidRDefault="00E40768" w:rsidP="00107025">
      <w:pPr>
        <w:jc w:val="both"/>
        <w:rPr>
          <w:rFonts w:ascii="Arial" w:hAnsi="Arial" w:cs="Arial"/>
          <w:b/>
          <w:bCs/>
          <w:lang w:val="en-DK"/>
        </w:rPr>
      </w:pPr>
      <w:r w:rsidRPr="00E40768">
        <w:rPr>
          <w:rFonts w:ascii="Arial" w:hAnsi="Arial" w:cs="Arial"/>
          <w:b/>
          <w:bCs/>
          <w:lang w:val="en-DK"/>
        </w:rPr>
        <w:t xml:space="preserve">Proposal 1: RAN2 to discuss and specify in which conditions </w:t>
      </w:r>
      <w:r>
        <w:rPr>
          <w:rFonts w:ascii="Arial" w:hAnsi="Arial" w:cs="Arial"/>
          <w:b/>
          <w:bCs/>
          <w:lang w:val="en-DK"/>
        </w:rPr>
        <w:t xml:space="preserve">it is allowed for the UE to not follow legacy LCP procedure and </w:t>
      </w:r>
      <w:r w:rsidR="00945C96">
        <w:rPr>
          <w:rFonts w:ascii="Arial" w:hAnsi="Arial" w:cs="Arial"/>
          <w:b/>
          <w:bCs/>
          <w:lang w:val="en-DK"/>
        </w:rPr>
        <w:t>consider</w:t>
      </w:r>
      <w:r>
        <w:rPr>
          <w:rFonts w:ascii="Arial" w:hAnsi="Arial" w:cs="Arial"/>
          <w:b/>
          <w:bCs/>
          <w:lang w:val="en-DK"/>
        </w:rPr>
        <w:t xml:space="preserve"> COT sharin</w:t>
      </w:r>
      <w:r w:rsidR="00945C96">
        <w:rPr>
          <w:rFonts w:ascii="Arial" w:hAnsi="Arial" w:cs="Arial"/>
          <w:b/>
          <w:bCs/>
          <w:lang w:val="en-DK"/>
        </w:rPr>
        <w:t>g information</w:t>
      </w:r>
      <w:r>
        <w:rPr>
          <w:rFonts w:ascii="Arial" w:hAnsi="Arial" w:cs="Arial"/>
          <w:b/>
          <w:bCs/>
          <w:lang w:val="en-DK"/>
        </w:rPr>
        <w:t>.</w:t>
      </w:r>
    </w:p>
    <w:p w14:paraId="5CD3F8AD" w14:textId="364242C7" w:rsidR="00415071" w:rsidRPr="00E40768" w:rsidRDefault="00945C96" w:rsidP="00107025">
      <w:pPr>
        <w:jc w:val="both"/>
        <w:rPr>
          <w:rFonts w:ascii="Arial" w:hAnsi="Arial" w:cs="Arial"/>
          <w:lang w:val="en-DK"/>
        </w:rPr>
      </w:pPr>
      <w:r>
        <w:rPr>
          <w:rFonts w:ascii="Arial" w:hAnsi="Arial" w:cs="Arial"/>
          <w:lang w:val="en-DK"/>
        </w:rPr>
        <w:t xml:space="preserve">Furthermore, if the UE has no available data towards the transmitting UE, it may not be possible for the shared COT to be utilised by the receiving UE, even with a changed LCP. However, </w:t>
      </w:r>
      <w:proofErr w:type="spellStart"/>
      <w:r>
        <w:rPr>
          <w:rFonts w:ascii="Arial" w:hAnsi="Arial" w:cs="Arial"/>
          <w:lang w:val="en-DK"/>
        </w:rPr>
        <w:t>i</w:t>
      </w:r>
      <w:r w:rsidR="00107025">
        <w:rPr>
          <w:rFonts w:ascii="Arial" w:hAnsi="Arial" w:cs="Arial"/>
        </w:rPr>
        <w:t>f</w:t>
      </w:r>
      <w:proofErr w:type="spellEnd"/>
      <w:r w:rsidR="00107025">
        <w:rPr>
          <w:rFonts w:ascii="Arial" w:hAnsi="Arial" w:cs="Arial"/>
        </w:rPr>
        <w:t xml:space="preserve"> </w:t>
      </w:r>
      <w:r w:rsidR="00181ABA">
        <w:rPr>
          <w:rFonts w:ascii="Arial" w:hAnsi="Arial" w:cs="Arial"/>
        </w:rPr>
        <w:t xml:space="preserve">the initiating device is made aware of </w:t>
      </w:r>
      <w:r w:rsidR="00D63594">
        <w:rPr>
          <w:rFonts w:ascii="Arial" w:hAnsi="Arial" w:cs="Arial"/>
        </w:rPr>
        <w:t>the characteristics of the traffic available at the responding UE</w:t>
      </w:r>
      <w:r w:rsidR="00415071">
        <w:rPr>
          <w:rFonts w:ascii="Arial" w:hAnsi="Arial" w:cs="Arial"/>
        </w:rPr>
        <w:t xml:space="preserve"> and when this traffic will be available</w:t>
      </w:r>
      <w:r w:rsidR="00D63594">
        <w:rPr>
          <w:rFonts w:ascii="Arial" w:hAnsi="Arial" w:cs="Arial"/>
        </w:rPr>
        <w:t xml:space="preserve">, then </w:t>
      </w:r>
      <w:r w:rsidR="00415071">
        <w:rPr>
          <w:rFonts w:ascii="Arial" w:hAnsi="Arial" w:cs="Arial"/>
        </w:rPr>
        <w:t>the initiating device can use this information to decide when to acquire the COT and share it with the responding UE.</w:t>
      </w:r>
    </w:p>
    <w:p w14:paraId="11CBBBCB" w14:textId="7C71584E" w:rsidR="00E40768" w:rsidRPr="00E40768" w:rsidRDefault="00E40768" w:rsidP="00107025">
      <w:pPr>
        <w:jc w:val="both"/>
        <w:rPr>
          <w:rFonts w:ascii="Arial" w:hAnsi="Arial" w:cs="Arial"/>
          <w:b/>
          <w:bCs/>
          <w:lang w:val="en-DK"/>
        </w:rPr>
      </w:pPr>
      <w:r w:rsidRPr="00E40768">
        <w:rPr>
          <w:rFonts w:ascii="Arial" w:hAnsi="Arial" w:cs="Arial"/>
          <w:b/>
          <w:bCs/>
          <w:lang w:val="en-DK"/>
        </w:rPr>
        <w:t>Observation 2: If the responding UE is at least made aware of the destinations which has data available in the buffer, the initiating UE may take this into account when selecting to which UE the COT is shared sharing information.</w:t>
      </w:r>
    </w:p>
    <w:p w14:paraId="7FB5DDFF" w14:textId="351472FA" w:rsidR="006A6CDE" w:rsidRDefault="00415071" w:rsidP="00107025">
      <w:pPr>
        <w:jc w:val="both"/>
        <w:rPr>
          <w:rFonts w:ascii="Arial" w:hAnsi="Arial" w:cs="Arial"/>
          <w:b/>
          <w:bCs/>
        </w:rPr>
      </w:pPr>
      <w:r w:rsidRPr="00CD20B1">
        <w:rPr>
          <w:rFonts w:ascii="Arial" w:hAnsi="Arial" w:cs="Arial"/>
          <w:b/>
          <w:bCs/>
        </w:rPr>
        <w:t xml:space="preserve">Proposal </w:t>
      </w:r>
      <w:r w:rsidR="00945C96">
        <w:rPr>
          <w:rFonts w:ascii="Arial" w:hAnsi="Arial" w:cs="Arial"/>
          <w:b/>
          <w:bCs/>
          <w:lang w:val="en-DK"/>
        </w:rPr>
        <w:t>2</w:t>
      </w:r>
      <w:r w:rsidRPr="00CD20B1">
        <w:rPr>
          <w:rFonts w:ascii="Arial" w:hAnsi="Arial" w:cs="Arial"/>
          <w:b/>
          <w:bCs/>
        </w:rPr>
        <w:t xml:space="preserve">: </w:t>
      </w:r>
      <w:r w:rsidR="000F2497" w:rsidRPr="00CD20B1">
        <w:rPr>
          <w:rFonts w:ascii="Arial" w:hAnsi="Arial" w:cs="Arial"/>
          <w:b/>
          <w:bCs/>
        </w:rPr>
        <w:t xml:space="preserve">RAN2 to </w:t>
      </w:r>
      <w:r w:rsidR="00945C96">
        <w:rPr>
          <w:rFonts w:ascii="Arial" w:hAnsi="Arial" w:cs="Arial"/>
          <w:b/>
          <w:bCs/>
          <w:lang w:val="en-DK"/>
        </w:rPr>
        <w:t>agree on at least considering buffer status reports for different destinations as</w:t>
      </w:r>
      <w:r w:rsidR="000F2497" w:rsidRPr="00CD20B1">
        <w:rPr>
          <w:rFonts w:ascii="Arial" w:hAnsi="Arial" w:cs="Arial"/>
          <w:b/>
          <w:bCs/>
        </w:rPr>
        <w:t xml:space="preserve"> </w:t>
      </w:r>
      <w:r w:rsidR="0091069A" w:rsidRPr="00CD20B1">
        <w:rPr>
          <w:rFonts w:ascii="Arial" w:hAnsi="Arial" w:cs="Arial"/>
          <w:b/>
          <w:bCs/>
        </w:rPr>
        <w:t xml:space="preserve">assistance information from </w:t>
      </w:r>
      <w:r w:rsidR="00B82E77" w:rsidRPr="00CD20B1">
        <w:rPr>
          <w:rFonts w:ascii="Arial" w:hAnsi="Arial" w:cs="Arial"/>
          <w:b/>
          <w:bCs/>
        </w:rPr>
        <w:t xml:space="preserve">responding UE to initiating UE with the aim </w:t>
      </w:r>
      <w:r w:rsidR="00CF2410">
        <w:rPr>
          <w:rFonts w:ascii="Arial" w:hAnsi="Arial" w:cs="Arial"/>
          <w:b/>
          <w:bCs/>
        </w:rPr>
        <w:t>of</w:t>
      </w:r>
      <w:r w:rsidR="00B82E77" w:rsidRPr="00CD20B1">
        <w:rPr>
          <w:rFonts w:ascii="Arial" w:hAnsi="Arial" w:cs="Arial"/>
          <w:b/>
          <w:bCs/>
        </w:rPr>
        <w:t xml:space="preserve"> </w:t>
      </w:r>
      <w:r w:rsidR="00CF2410">
        <w:rPr>
          <w:rFonts w:ascii="Arial" w:hAnsi="Arial" w:cs="Arial"/>
          <w:b/>
          <w:bCs/>
        </w:rPr>
        <w:t>making the shared</w:t>
      </w:r>
      <w:r w:rsidR="00B82E77" w:rsidRPr="00CD20B1">
        <w:rPr>
          <w:rFonts w:ascii="Arial" w:hAnsi="Arial" w:cs="Arial"/>
          <w:b/>
          <w:bCs/>
        </w:rPr>
        <w:t xml:space="preserve"> COT</w:t>
      </w:r>
      <w:r w:rsidR="00DF0587" w:rsidRPr="00CD20B1">
        <w:rPr>
          <w:rFonts w:ascii="Arial" w:hAnsi="Arial" w:cs="Arial"/>
          <w:b/>
          <w:bCs/>
        </w:rPr>
        <w:t xml:space="preserve"> </w:t>
      </w:r>
      <w:r w:rsidR="00CF2410">
        <w:rPr>
          <w:rFonts w:ascii="Arial" w:hAnsi="Arial" w:cs="Arial"/>
          <w:b/>
          <w:bCs/>
        </w:rPr>
        <w:t>to be usable by the responding UE</w:t>
      </w:r>
      <w:r w:rsidR="00DF0587" w:rsidRPr="00CD20B1">
        <w:rPr>
          <w:rFonts w:ascii="Arial" w:hAnsi="Arial" w:cs="Arial"/>
          <w:b/>
          <w:bCs/>
        </w:rPr>
        <w:t>.</w:t>
      </w:r>
    </w:p>
    <w:p w14:paraId="69B7B8E6" w14:textId="69E07FC9" w:rsidR="009339CB" w:rsidRPr="009F01E1" w:rsidRDefault="005A13AB" w:rsidP="009339CB">
      <w:pPr>
        <w:pStyle w:val="Heading1"/>
        <w:rPr>
          <w:rFonts w:cs="Arial"/>
        </w:rPr>
      </w:pPr>
      <w:r w:rsidRPr="009F01E1">
        <w:rPr>
          <w:rFonts w:cs="Arial"/>
        </w:rPr>
        <w:t>3</w:t>
      </w:r>
      <w:r w:rsidR="009339CB" w:rsidRPr="009F01E1">
        <w:rPr>
          <w:rFonts w:cs="Arial"/>
        </w:rPr>
        <w:tab/>
        <w:t>Conclusion</w:t>
      </w:r>
    </w:p>
    <w:p w14:paraId="6E24B0F4" w14:textId="65EF8D2F" w:rsidR="009339CB" w:rsidRPr="009F01E1" w:rsidRDefault="009339CB" w:rsidP="009339CB">
      <w:pPr>
        <w:rPr>
          <w:rFonts w:ascii="Arial" w:hAnsi="Arial" w:cs="Arial"/>
        </w:rPr>
      </w:pPr>
      <w:r w:rsidRPr="009F01E1">
        <w:rPr>
          <w:rFonts w:ascii="Arial" w:hAnsi="Arial" w:cs="Arial"/>
        </w:rPr>
        <w:t>This document has made the following observations</w:t>
      </w:r>
      <w:r w:rsidR="0071575B">
        <w:rPr>
          <w:rFonts w:ascii="Arial" w:hAnsi="Arial" w:cs="Arial"/>
        </w:rPr>
        <w:t xml:space="preserve"> and conclusions</w:t>
      </w:r>
      <w:r w:rsidRPr="009F01E1">
        <w:rPr>
          <w:rFonts w:ascii="Arial" w:hAnsi="Arial" w:cs="Arial"/>
        </w:rPr>
        <w:t>:</w:t>
      </w:r>
    </w:p>
    <w:p w14:paraId="12A5E726" w14:textId="2560A285" w:rsidR="00945C96" w:rsidRPr="00945C96" w:rsidRDefault="00945C96" w:rsidP="00945C96">
      <w:pPr>
        <w:jc w:val="both"/>
        <w:rPr>
          <w:rFonts w:ascii="Arial" w:hAnsi="Arial" w:cs="Arial"/>
          <w:b/>
          <w:bCs/>
        </w:rPr>
      </w:pPr>
      <w:r w:rsidRPr="0071575B">
        <w:rPr>
          <w:rFonts w:ascii="Arial" w:hAnsi="Arial" w:cs="Arial"/>
          <w:b/>
          <w:bCs/>
        </w:rPr>
        <w:t xml:space="preserve">Observation 1: The legacy-LCP can prioritize traffic that does not meet the COT requirements and therefore the responding UE will not be able to utilize the shared COT. </w:t>
      </w:r>
    </w:p>
    <w:p w14:paraId="09A0F510" w14:textId="6E2B6A9C" w:rsidR="00945C96" w:rsidRDefault="00945C96" w:rsidP="00945C96">
      <w:pPr>
        <w:jc w:val="both"/>
        <w:rPr>
          <w:rFonts w:ascii="Arial" w:hAnsi="Arial" w:cs="Arial"/>
          <w:b/>
          <w:bCs/>
          <w:lang w:val="en-DK"/>
        </w:rPr>
      </w:pPr>
      <w:r w:rsidRPr="00E40768">
        <w:rPr>
          <w:rFonts w:ascii="Arial" w:hAnsi="Arial" w:cs="Arial"/>
          <w:b/>
          <w:bCs/>
          <w:lang w:val="en-DK"/>
        </w:rPr>
        <w:t xml:space="preserve">Proposal 1: RAN2 to discuss and specify in which conditions </w:t>
      </w:r>
      <w:r>
        <w:rPr>
          <w:rFonts w:ascii="Arial" w:hAnsi="Arial" w:cs="Arial"/>
          <w:b/>
          <w:bCs/>
          <w:lang w:val="en-DK"/>
        </w:rPr>
        <w:t>it is allowed for the UE to not follow legacy LCP procedure and consider COT sharing information.</w:t>
      </w:r>
    </w:p>
    <w:p w14:paraId="639ED2D4" w14:textId="40A80A53" w:rsidR="00945C96" w:rsidRPr="00E40768" w:rsidRDefault="00945C96" w:rsidP="00945C96">
      <w:pPr>
        <w:jc w:val="both"/>
        <w:rPr>
          <w:rFonts w:ascii="Arial" w:hAnsi="Arial" w:cs="Arial"/>
          <w:b/>
          <w:bCs/>
          <w:lang w:val="en-DK"/>
        </w:rPr>
      </w:pPr>
      <w:r w:rsidRPr="00E40768">
        <w:rPr>
          <w:rFonts w:ascii="Arial" w:hAnsi="Arial" w:cs="Arial"/>
          <w:b/>
          <w:bCs/>
          <w:lang w:val="en-DK"/>
        </w:rPr>
        <w:t>Observation 2: If the responding UE is at least made aware of the destinations which has data available in the buffer, the initiating UE may take this into account when selecting to which UE the COT is shared sharing information.</w:t>
      </w:r>
    </w:p>
    <w:p w14:paraId="5F0AE961" w14:textId="77777777" w:rsidR="00945C96" w:rsidRDefault="00945C96" w:rsidP="00945C96">
      <w:pPr>
        <w:jc w:val="both"/>
        <w:rPr>
          <w:rFonts w:ascii="Arial" w:hAnsi="Arial" w:cs="Arial"/>
          <w:b/>
          <w:bCs/>
        </w:rPr>
      </w:pPr>
      <w:r w:rsidRPr="00CD20B1">
        <w:rPr>
          <w:rFonts w:ascii="Arial" w:hAnsi="Arial" w:cs="Arial"/>
          <w:b/>
          <w:bCs/>
        </w:rPr>
        <w:t xml:space="preserve">Proposal </w:t>
      </w:r>
      <w:r>
        <w:rPr>
          <w:rFonts w:ascii="Arial" w:hAnsi="Arial" w:cs="Arial"/>
          <w:b/>
          <w:bCs/>
          <w:lang w:val="en-DK"/>
        </w:rPr>
        <w:t>2</w:t>
      </w:r>
      <w:r w:rsidRPr="00CD20B1">
        <w:rPr>
          <w:rFonts w:ascii="Arial" w:hAnsi="Arial" w:cs="Arial"/>
          <w:b/>
          <w:bCs/>
        </w:rPr>
        <w:t xml:space="preserve">: RAN2 to </w:t>
      </w:r>
      <w:r>
        <w:rPr>
          <w:rFonts w:ascii="Arial" w:hAnsi="Arial" w:cs="Arial"/>
          <w:b/>
          <w:bCs/>
          <w:lang w:val="en-DK"/>
        </w:rPr>
        <w:t>agree on at least considering buffer status reports for different destinations as</w:t>
      </w:r>
      <w:r w:rsidRPr="00CD20B1">
        <w:rPr>
          <w:rFonts w:ascii="Arial" w:hAnsi="Arial" w:cs="Arial"/>
          <w:b/>
          <w:bCs/>
        </w:rPr>
        <w:t xml:space="preserve"> assistance information from responding UE to initiating UE with the aim </w:t>
      </w:r>
      <w:r>
        <w:rPr>
          <w:rFonts w:ascii="Arial" w:hAnsi="Arial" w:cs="Arial"/>
          <w:b/>
          <w:bCs/>
        </w:rPr>
        <w:t>of</w:t>
      </w:r>
      <w:r w:rsidRPr="00CD20B1">
        <w:rPr>
          <w:rFonts w:ascii="Arial" w:hAnsi="Arial" w:cs="Arial"/>
          <w:b/>
          <w:bCs/>
        </w:rPr>
        <w:t xml:space="preserve"> </w:t>
      </w:r>
      <w:r>
        <w:rPr>
          <w:rFonts w:ascii="Arial" w:hAnsi="Arial" w:cs="Arial"/>
          <w:b/>
          <w:bCs/>
        </w:rPr>
        <w:t>making the shared</w:t>
      </w:r>
      <w:r w:rsidRPr="00CD20B1">
        <w:rPr>
          <w:rFonts w:ascii="Arial" w:hAnsi="Arial" w:cs="Arial"/>
          <w:b/>
          <w:bCs/>
        </w:rPr>
        <w:t xml:space="preserve"> COT </w:t>
      </w:r>
      <w:r>
        <w:rPr>
          <w:rFonts w:ascii="Arial" w:hAnsi="Arial" w:cs="Arial"/>
          <w:b/>
          <w:bCs/>
        </w:rPr>
        <w:t>to be usable by the responding UE</w:t>
      </w:r>
      <w:r w:rsidRPr="00CD20B1">
        <w:rPr>
          <w:rFonts w:ascii="Arial" w:hAnsi="Arial" w:cs="Arial"/>
          <w:b/>
          <w:bCs/>
        </w:rPr>
        <w:t>.</w:t>
      </w:r>
    </w:p>
    <w:p w14:paraId="35F222F4" w14:textId="77777777" w:rsidR="00080512" w:rsidRPr="009F01E1" w:rsidRDefault="00080512" w:rsidP="009339CB">
      <w:pPr>
        <w:rPr>
          <w:rFonts w:ascii="Arial" w:hAnsi="Arial" w:cs="Arial"/>
        </w:rPr>
      </w:pPr>
    </w:p>
    <w:sectPr w:rsidR="00080512" w:rsidRPr="009F01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F507" w14:textId="77777777" w:rsidR="00CC0566" w:rsidRDefault="00CC0566">
      <w:r>
        <w:separator/>
      </w:r>
    </w:p>
  </w:endnote>
  <w:endnote w:type="continuationSeparator" w:id="0">
    <w:p w14:paraId="31C34B1C" w14:textId="77777777" w:rsidR="00CC0566" w:rsidRDefault="00CC0566">
      <w:r>
        <w:continuationSeparator/>
      </w:r>
    </w:p>
  </w:endnote>
  <w:endnote w:type="continuationNotice" w:id="1">
    <w:p w14:paraId="2DDB2257" w14:textId="77777777" w:rsidR="00CC0566" w:rsidRDefault="00CC0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FC029" w14:textId="77777777" w:rsidR="00CC0566" w:rsidRDefault="00CC0566">
      <w:r>
        <w:separator/>
      </w:r>
    </w:p>
  </w:footnote>
  <w:footnote w:type="continuationSeparator" w:id="0">
    <w:p w14:paraId="71D2C9F9" w14:textId="77777777" w:rsidR="00CC0566" w:rsidRDefault="00CC0566">
      <w:r>
        <w:continuationSeparator/>
      </w:r>
    </w:p>
  </w:footnote>
  <w:footnote w:type="continuationNotice" w:id="1">
    <w:p w14:paraId="64B9CE2D" w14:textId="77777777" w:rsidR="00CC0566" w:rsidRDefault="00CC0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CE62A3"/>
    <w:multiLevelType w:val="hybridMultilevel"/>
    <w:tmpl w:val="9F18C7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404EAD"/>
    <w:multiLevelType w:val="hybridMultilevel"/>
    <w:tmpl w:val="FF84F4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20150377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7319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D21"/>
    <w:rsid w:val="00006C10"/>
    <w:rsid w:val="00016557"/>
    <w:rsid w:val="00021186"/>
    <w:rsid w:val="00023C40"/>
    <w:rsid w:val="0003295A"/>
    <w:rsid w:val="00033397"/>
    <w:rsid w:val="00036AD5"/>
    <w:rsid w:val="00040095"/>
    <w:rsid w:val="000536C7"/>
    <w:rsid w:val="00065268"/>
    <w:rsid w:val="00073C9C"/>
    <w:rsid w:val="00076412"/>
    <w:rsid w:val="00080512"/>
    <w:rsid w:val="00090468"/>
    <w:rsid w:val="00094568"/>
    <w:rsid w:val="000B0C7B"/>
    <w:rsid w:val="000B7BCF"/>
    <w:rsid w:val="000C522B"/>
    <w:rsid w:val="000D58AB"/>
    <w:rsid w:val="000E2FFB"/>
    <w:rsid w:val="000F2497"/>
    <w:rsid w:val="00107025"/>
    <w:rsid w:val="00112F1A"/>
    <w:rsid w:val="00144215"/>
    <w:rsid w:val="00145075"/>
    <w:rsid w:val="001741A0"/>
    <w:rsid w:val="00175A45"/>
    <w:rsid w:val="00175FA0"/>
    <w:rsid w:val="00181ABA"/>
    <w:rsid w:val="00194CD0"/>
    <w:rsid w:val="001B49C9"/>
    <w:rsid w:val="001C23F4"/>
    <w:rsid w:val="001C4F79"/>
    <w:rsid w:val="001F00B2"/>
    <w:rsid w:val="001F168B"/>
    <w:rsid w:val="001F7831"/>
    <w:rsid w:val="001F79EE"/>
    <w:rsid w:val="00204045"/>
    <w:rsid w:val="0020712B"/>
    <w:rsid w:val="00217C99"/>
    <w:rsid w:val="0022606D"/>
    <w:rsid w:val="00231728"/>
    <w:rsid w:val="00244A05"/>
    <w:rsid w:val="00247613"/>
    <w:rsid w:val="00250404"/>
    <w:rsid w:val="00252CEF"/>
    <w:rsid w:val="00256B74"/>
    <w:rsid w:val="002610D8"/>
    <w:rsid w:val="002747EC"/>
    <w:rsid w:val="002855BF"/>
    <w:rsid w:val="0029296B"/>
    <w:rsid w:val="00296FFA"/>
    <w:rsid w:val="002B2988"/>
    <w:rsid w:val="002D7BE8"/>
    <w:rsid w:val="002F0D22"/>
    <w:rsid w:val="00311B17"/>
    <w:rsid w:val="003172DC"/>
    <w:rsid w:val="00325AE3"/>
    <w:rsid w:val="00326069"/>
    <w:rsid w:val="00342DC2"/>
    <w:rsid w:val="00346911"/>
    <w:rsid w:val="00347789"/>
    <w:rsid w:val="003543F1"/>
    <w:rsid w:val="0035462D"/>
    <w:rsid w:val="00362699"/>
    <w:rsid w:val="0036459E"/>
    <w:rsid w:val="00364B41"/>
    <w:rsid w:val="0036723A"/>
    <w:rsid w:val="003802E2"/>
    <w:rsid w:val="00383096"/>
    <w:rsid w:val="0039346C"/>
    <w:rsid w:val="003A41EF"/>
    <w:rsid w:val="003B40AD"/>
    <w:rsid w:val="003C4E37"/>
    <w:rsid w:val="003D0FD0"/>
    <w:rsid w:val="003E16BE"/>
    <w:rsid w:val="003F4E28"/>
    <w:rsid w:val="004006E8"/>
    <w:rsid w:val="00401855"/>
    <w:rsid w:val="00407359"/>
    <w:rsid w:val="00415071"/>
    <w:rsid w:val="0041518D"/>
    <w:rsid w:val="00446C3A"/>
    <w:rsid w:val="00465587"/>
    <w:rsid w:val="00477455"/>
    <w:rsid w:val="004A1F7B"/>
    <w:rsid w:val="004B23A1"/>
    <w:rsid w:val="004C44D2"/>
    <w:rsid w:val="004D3578"/>
    <w:rsid w:val="004D380D"/>
    <w:rsid w:val="004E213A"/>
    <w:rsid w:val="004F2DE6"/>
    <w:rsid w:val="004F4540"/>
    <w:rsid w:val="004F73A7"/>
    <w:rsid w:val="00501AAE"/>
    <w:rsid w:val="00503171"/>
    <w:rsid w:val="00506C28"/>
    <w:rsid w:val="0052704A"/>
    <w:rsid w:val="00532F81"/>
    <w:rsid w:val="00534DA0"/>
    <w:rsid w:val="00543E6C"/>
    <w:rsid w:val="00544C0B"/>
    <w:rsid w:val="00565087"/>
    <w:rsid w:val="0056573F"/>
    <w:rsid w:val="00571279"/>
    <w:rsid w:val="005949A8"/>
    <w:rsid w:val="005A13AB"/>
    <w:rsid w:val="005A49C6"/>
    <w:rsid w:val="005B04B1"/>
    <w:rsid w:val="005C766E"/>
    <w:rsid w:val="005C7CD5"/>
    <w:rsid w:val="00611566"/>
    <w:rsid w:val="00646D99"/>
    <w:rsid w:val="00656910"/>
    <w:rsid w:val="006574C0"/>
    <w:rsid w:val="006754BC"/>
    <w:rsid w:val="00696821"/>
    <w:rsid w:val="006A6CDE"/>
    <w:rsid w:val="006B1E30"/>
    <w:rsid w:val="006C66D8"/>
    <w:rsid w:val="006D1E24"/>
    <w:rsid w:val="006D35DE"/>
    <w:rsid w:val="006E1057"/>
    <w:rsid w:val="006E1417"/>
    <w:rsid w:val="006E1427"/>
    <w:rsid w:val="006F6A2C"/>
    <w:rsid w:val="007069DC"/>
    <w:rsid w:val="00710201"/>
    <w:rsid w:val="0071575B"/>
    <w:rsid w:val="0072073A"/>
    <w:rsid w:val="00725BE5"/>
    <w:rsid w:val="007342B5"/>
    <w:rsid w:val="00734A5B"/>
    <w:rsid w:val="007445E8"/>
    <w:rsid w:val="00744E76"/>
    <w:rsid w:val="00757D40"/>
    <w:rsid w:val="007662B5"/>
    <w:rsid w:val="00781F0F"/>
    <w:rsid w:val="00786BD7"/>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56274"/>
    <w:rsid w:val="008607A8"/>
    <w:rsid w:val="0086354A"/>
    <w:rsid w:val="008768CA"/>
    <w:rsid w:val="00877EF9"/>
    <w:rsid w:val="00880559"/>
    <w:rsid w:val="008A0CB8"/>
    <w:rsid w:val="008A32A7"/>
    <w:rsid w:val="008B5306"/>
    <w:rsid w:val="008B54E8"/>
    <w:rsid w:val="008C2E2A"/>
    <w:rsid w:val="008C3057"/>
    <w:rsid w:val="008D07B8"/>
    <w:rsid w:val="008D2E4D"/>
    <w:rsid w:val="008F396F"/>
    <w:rsid w:val="008F3DCD"/>
    <w:rsid w:val="0090271F"/>
    <w:rsid w:val="00902DB9"/>
    <w:rsid w:val="0090466A"/>
    <w:rsid w:val="00905E5A"/>
    <w:rsid w:val="0091069A"/>
    <w:rsid w:val="00923655"/>
    <w:rsid w:val="009339CB"/>
    <w:rsid w:val="00936071"/>
    <w:rsid w:val="009376CD"/>
    <w:rsid w:val="00940212"/>
    <w:rsid w:val="00942EC2"/>
    <w:rsid w:val="00945C96"/>
    <w:rsid w:val="00951269"/>
    <w:rsid w:val="00961B32"/>
    <w:rsid w:val="00962509"/>
    <w:rsid w:val="00970DB3"/>
    <w:rsid w:val="00974BB0"/>
    <w:rsid w:val="00975BCD"/>
    <w:rsid w:val="009818A2"/>
    <w:rsid w:val="00990FCA"/>
    <w:rsid w:val="009928A9"/>
    <w:rsid w:val="009A0AF3"/>
    <w:rsid w:val="009B07CD"/>
    <w:rsid w:val="009C19E9"/>
    <w:rsid w:val="009D74A6"/>
    <w:rsid w:val="009E0E87"/>
    <w:rsid w:val="009F01E1"/>
    <w:rsid w:val="00A07EF4"/>
    <w:rsid w:val="00A10F02"/>
    <w:rsid w:val="00A17176"/>
    <w:rsid w:val="00A204CA"/>
    <w:rsid w:val="00A209D6"/>
    <w:rsid w:val="00A21F91"/>
    <w:rsid w:val="00A22738"/>
    <w:rsid w:val="00A36F5F"/>
    <w:rsid w:val="00A430EC"/>
    <w:rsid w:val="00A53724"/>
    <w:rsid w:val="00A54B2B"/>
    <w:rsid w:val="00A703B6"/>
    <w:rsid w:val="00A82346"/>
    <w:rsid w:val="00A84E5C"/>
    <w:rsid w:val="00A9671C"/>
    <w:rsid w:val="00AA1553"/>
    <w:rsid w:val="00AB66F4"/>
    <w:rsid w:val="00AD1C6A"/>
    <w:rsid w:val="00AF58DE"/>
    <w:rsid w:val="00B05380"/>
    <w:rsid w:val="00B05962"/>
    <w:rsid w:val="00B11C9F"/>
    <w:rsid w:val="00B15449"/>
    <w:rsid w:val="00B16C2F"/>
    <w:rsid w:val="00B27303"/>
    <w:rsid w:val="00B32A10"/>
    <w:rsid w:val="00B47FD1"/>
    <w:rsid w:val="00B516BB"/>
    <w:rsid w:val="00B7538C"/>
    <w:rsid w:val="00B82E77"/>
    <w:rsid w:val="00B84DB2"/>
    <w:rsid w:val="00BC3555"/>
    <w:rsid w:val="00BC76AC"/>
    <w:rsid w:val="00C12B51"/>
    <w:rsid w:val="00C17DA1"/>
    <w:rsid w:val="00C24650"/>
    <w:rsid w:val="00C25465"/>
    <w:rsid w:val="00C33079"/>
    <w:rsid w:val="00C55A12"/>
    <w:rsid w:val="00C6237E"/>
    <w:rsid w:val="00C6553E"/>
    <w:rsid w:val="00C74AD3"/>
    <w:rsid w:val="00C83A13"/>
    <w:rsid w:val="00C86F10"/>
    <w:rsid w:val="00C9068C"/>
    <w:rsid w:val="00C92967"/>
    <w:rsid w:val="00CA3D0C"/>
    <w:rsid w:val="00CA654B"/>
    <w:rsid w:val="00CA774B"/>
    <w:rsid w:val="00CB72B8"/>
    <w:rsid w:val="00CC0566"/>
    <w:rsid w:val="00CD0BA8"/>
    <w:rsid w:val="00CD1067"/>
    <w:rsid w:val="00CD20B1"/>
    <w:rsid w:val="00CD4C7B"/>
    <w:rsid w:val="00CD58FE"/>
    <w:rsid w:val="00CF2351"/>
    <w:rsid w:val="00CF2410"/>
    <w:rsid w:val="00D31F8B"/>
    <w:rsid w:val="00D33BE3"/>
    <w:rsid w:val="00D3792D"/>
    <w:rsid w:val="00D54820"/>
    <w:rsid w:val="00D55E47"/>
    <w:rsid w:val="00D62E19"/>
    <w:rsid w:val="00D63594"/>
    <w:rsid w:val="00D67CD1"/>
    <w:rsid w:val="00D738D6"/>
    <w:rsid w:val="00D80795"/>
    <w:rsid w:val="00D854BE"/>
    <w:rsid w:val="00D87E00"/>
    <w:rsid w:val="00D9134D"/>
    <w:rsid w:val="00D92F7A"/>
    <w:rsid w:val="00D96D11"/>
    <w:rsid w:val="00DA7A03"/>
    <w:rsid w:val="00DB0DB8"/>
    <w:rsid w:val="00DB1818"/>
    <w:rsid w:val="00DB5470"/>
    <w:rsid w:val="00DC309B"/>
    <w:rsid w:val="00DC4DA2"/>
    <w:rsid w:val="00DC5261"/>
    <w:rsid w:val="00DE12EE"/>
    <w:rsid w:val="00DE25D2"/>
    <w:rsid w:val="00DE720E"/>
    <w:rsid w:val="00DF0587"/>
    <w:rsid w:val="00DF7C20"/>
    <w:rsid w:val="00E038FB"/>
    <w:rsid w:val="00E30578"/>
    <w:rsid w:val="00E40768"/>
    <w:rsid w:val="00E46C08"/>
    <w:rsid w:val="00E471CF"/>
    <w:rsid w:val="00E53C1E"/>
    <w:rsid w:val="00E62835"/>
    <w:rsid w:val="00E6480E"/>
    <w:rsid w:val="00E77645"/>
    <w:rsid w:val="00E83697"/>
    <w:rsid w:val="00E859B6"/>
    <w:rsid w:val="00EA66C9"/>
    <w:rsid w:val="00EB5D32"/>
    <w:rsid w:val="00EC4A25"/>
    <w:rsid w:val="00EF612C"/>
    <w:rsid w:val="00EF7F38"/>
    <w:rsid w:val="00F025A2"/>
    <w:rsid w:val="00F02968"/>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25CCD638"/>
    <w:rsid w:val="45EF9D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1575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52704A"/>
    <w:pPr>
      <w:spacing w:after="160" w:line="254" w:lineRule="auto"/>
      <w:ind w:left="720"/>
      <w:contextualSpacing/>
    </w:pPr>
    <w:rPr>
      <w:rFonts w:asciiTheme="minorHAnsi" w:eastAsiaTheme="minorHAnsi" w:hAnsiTheme="minorHAnsi" w:cstheme="minorBidi"/>
      <w:sz w:val="22"/>
      <w:szCs w:val="22"/>
      <w:lang w:val="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aliases w:val="TableGrid"/>
    <w:basedOn w:val="TableNormal"/>
    <w:uiPriority w:val="59"/>
    <w:qFormat/>
    <w:rsid w:val="008A0CB8"/>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8A0CB8"/>
    <w:rPr>
      <w:rFonts w:asciiTheme="minorHAnsi" w:eastAsiaTheme="minorHAnsi" w:hAnsiTheme="minorHAnsi" w:cstheme="minorBidi"/>
      <w:sz w:val="22"/>
      <w:szCs w:val="22"/>
      <w:lang w:val="en-US" w:eastAsia="en-US"/>
    </w:rPr>
  </w:style>
  <w:style w:type="character" w:customStyle="1" w:styleId="Heading2Char">
    <w:name w:val="Heading 2 Char"/>
    <w:basedOn w:val="DefaultParagraphFont"/>
    <w:link w:val="Heading2"/>
    <w:rsid w:val="0095126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704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9/Docs/RP-23007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5AIRPNAIUNRU-859666464-13628</_dlc_DocId>
    <_dlc_DocIdUrl xmlns="71c5aaf6-e6ce-465b-b873-5148d2a4c105">
      <Url>https://nokia.sharepoint.com/sites/c5g/e2earch/_layouts/15/DocIdRedir.aspx?ID=5AIRPNAIUNRU-859666464-13628</Url>
      <Description>5AIRPNAIUNRU-859666464-13628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5918</CharactersWithSpaces>
  <SharedDoc>false</SharedDoc>
  <HyperlinkBase/>
  <HLinks>
    <vt:vector size="6" baseType="variant">
      <vt:variant>
        <vt:i4>1966129</vt:i4>
      </vt:variant>
      <vt:variant>
        <vt:i4>0</vt:i4>
      </vt:variant>
      <vt:variant>
        <vt:i4>0</vt:i4>
      </vt:variant>
      <vt:variant>
        <vt:i4>5</vt:i4>
      </vt:variant>
      <vt:variant>
        <vt:lpwstr>https://www.3gpp.org/ftp/tsg_ran/TSG_RAN/TSGR_99/Docs/RP-230077.zip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183</cp:revision>
  <dcterms:created xsi:type="dcterms:W3CDTF">2016-08-12T13:53:00Z</dcterms:created>
  <dcterms:modified xsi:type="dcterms:W3CDTF">2023-04-06T17:18:00Z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004b5238-856b-40da-b451-04d484ba88e2</vt:lpwstr>
  </property>
</Properties>
</file>